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FCF2" w14:textId="77777777" w:rsidR="00A2774B" w:rsidRPr="00B45E88" w:rsidRDefault="00AA02D8" w:rsidP="00E236EE">
      <w:pPr>
        <w:pStyle w:val="Platteteks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2AABA" wp14:editId="423CA67E">
                <wp:simplePos x="0" y="0"/>
                <wp:positionH relativeFrom="column">
                  <wp:posOffset>-100330</wp:posOffset>
                </wp:positionH>
                <wp:positionV relativeFrom="paragraph">
                  <wp:posOffset>0</wp:posOffset>
                </wp:positionV>
                <wp:extent cx="1187450" cy="10858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C129B" w14:textId="77777777" w:rsidR="00B45E88" w:rsidRDefault="00B45E88">
                            <w:r w:rsidRPr="00B45E8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CD8ABFF" wp14:editId="4F4B4727">
                                  <wp:extent cx="1013343" cy="1013937"/>
                                  <wp:effectExtent l="0" t="0" r="0" b="0"/>
                                  <wp:docPr id="1" name="Afbeelding 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0" descr="logo201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3343" cy="1013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2AA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pt;margin-top:0;width:93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" stroked="f">
                <v:textbox>
                  <w:txbxContent>
                    <w:p w14:paraId="2BCC129B" w14:textId="77777777" w:rsidR="00B45E88" w:rsidRDefault="00B45E88">
                      <w:r w:rsidRPr="00B45E8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CD8ABFF" wp14:editId="4F4B4727">
                            <wp:extent cx="1013343" cy="1013937"/>
                            <wp:effectExtent l="0" t="0" r="0" b="0"/>
                            <wp:docPr id="1" name="Afbeelding 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0" descr="logo201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3343" cy="1013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ACAB41" w14:textId="77777777" w:rsidR="00DD42F8" w:rsidRDefault="00DD42F8" w:rsidP="002C2587">
      <w:pPr>
        <w:rPr>
          <w:b/>
          <w:noProof/>
          <w:lang w:eastAsia="nl-NL"/>
        </w:rPr>
      </w:pPr>
    </w:p>
    <w:p w14:paraId="3432A033" w14:textId="77777777" w:rsidR="00DD42F8" w:rsidRDefault="00DD42F8" w:rsidP="002C2587">
      <w:pPr>
        <w:rPr>
          <w:b/>
          <w:noProof/>
          <w:lang w:eastAsia="nl-NL"/>
        </w:rPr>
      </w:pPr>
    </w:p>
    <w:p w14:paraId="1538983A" w14:textId="7B09BCAD" w:rsidR="00C547B2" w:rsidRPr="00DD42F8" w:rsidRDefault="005E3677" w:rsidP="00DD42F8">
      <w:pPr>
        <w:ind w:left="2124"/>
        <w:rPr>
          <w:b/>
        </w:rPr>
      </w:pPr>
      <w:r>
        <w:rPr>
          <w:b/>
        </w:rPr>
        <w:t>Amendem</w:t>
      </w:r>
      <w:r w:rsidR="0099123A">
        <w:rPr>
          <w:b/>
        </w:rPr>
        <w:t>ent met betrekking tot agendapun</w:t>
      </w:r>
      <w:r w:rsidR="00CB0811">
        <w:rPr>
          <w:b/>
        </w:rPr>
        <w:t xml:space="preserve">t </w:t>
      </w:r>
      <w:r w:rsidR="004151DB">
        <w:rPr>
          <w:b/>
        </w:rPr>
        <w:t>8.</w:t>
      </w:r>
      <w:r w:rsidR="00D72792">
        <w:rPr>
          <w:b/>
        </w:rPr>
        <w:t>1.1</w:t>
      </w:r>
      <w:r w:rsidR="00CD38BC">
        <w:rPr>
          <w:b/>
        </w:rPr>
        <w:t xml:space="preserve"> Brief PS aan GS met wensen en bedenkingen </w:t>
      </w:r>
      <w:r w:rsidR="0083143A" w:rsidRPr="00B45E88">
        <w:rPr>
          <w:b/>
        </w:rPr>
        <w:t>v</w:t>
      </w:r>
      <w:r w:rsidR="00806111">
        <w:rPr>
          <w:b/>
        </w:rPr>
        <w:t xml:space="preserve">an </w:t>
      </w:r>
      <w:r w:rsidR="00CD38BC">
        <w:rPr>
          <w:b/>
        </w:rPr>
        <w:t xml:space="preserve">de </w:t>
      </w:r>
      <w:r w:rsidR="00806111">
        <w:rPr>
          <w:b/>
        </w:rPr>
        <w:t>l</w:t>
      </w:r>
      <w:r w:rsidR="00CD38BC">
        <w:rPr>
          <w:b/>
        </w:rPr>
        <w:t>eden</w:t>
      </w:r>
      <w:r w:rsidR="00806111">
        <w:rPr>
          <w:b/>
        </w:rPr>
        <w:t xml:space="preserve"> </w:t>
      </w:r>
      <w:r w:rsidR="004151DB">
        <w:rPr>
          <w:b/>
        </w:rPr>
        <w:t xml:space="preserve">Maaike Walraven </w:t>
      </w:r>
      <w:r w:rsidR="00D72792">
        <w:rPr>
          <w:b/>
        </w:rPr>
        <w:t xml:space="preserve">en </w:t>
      </w:r>
      <w:proofErr w:type="spellStart"/>
      <w:r w:rsidR="00D72792">
        <w:rPr>
          <w:b/>
        </w:rPr>
        <w:t>Gerwi</w:t>
      </w:r>
      <w:proofErr w:type="spellEnd"/>
      <w:r w:rsidR="00D72792">
        <w:rPr>
          <w:b/>
        </w:rPr>
        <w:t xml:space="preserve"> </w:t>
      </w:r>
      <w:proofErr w:type="spellStart"/>
      <w:r w:rsidR="00D72792">
        <w:rPr>
          <w:b/>
        </w:rPr>
        <w:t>Temmink</w:t>
      </w:r>
      <w:proofErr w:type="spellEnd"/>
      <w:r w:rsidR="00D72792">
        <w:rPr>
          <w:b/>
        </w:rPr>
        <w:t xml:space="preserve"> </w:t>
      </w:r>
      <w:r w:rsidR="005F4EB7">
        <w:rPr>
          <w:b/>
        </w:rPr>
        <w:t>(GroenLinks)</w:t>
      </w:r>
      <w:r w:rsidR="00CD38BC">
        <w:rPr>
          <w:b/>
        </w:rPr>
        <w:t xml:space="preserve"> </w:t>
      </w:r>
      <w:r w:rsidR="00F252BE" w:rsidRPr="00B45E88">
        <w:rPr>
          <w:b/>
        </w:rPr>
        <w:t xml:space="preserve">in </w:t>
      </w:r>
      <w:r w:rsidR="008A7381">
        <w:rPr>
          <w:b/>
        </w:rPr>
        <w:t xml:space="preserve">de </w:t>
      </w:r>
      <w:r w:rsidR="0083143A" w:rsidRPr="00B45E88">
        <w:rPr>
          <w:b/>
        </w:rPr>
        <w:t>S</w:t>
      </w:r>
      <w:r w:rsidR="000C1B92">
        <w:rPr>
          <w:b/>
        </w:rPr>
        <w:t>tatenver</w:t>
      </w:r>
      <w:r w:rsidR="00CD38BC">
        <w:rPr>
          <w:b/>
        </w:rPr>
        <w:t xml:space="preserve">gadering van </w:t>
      </w:r>
      <w:r w:rsidR="00D72792">
        <w:rPr>
          <w:b/>
        </w:rPr>
        <w:t>18 december</w:t>
      </w:r>
      <w:r w:rsidR="00CD38BC">
        <w:rPr>
          <w:b/>
        </w:rPr>
        <w:t xml:space="preserve"> 20</w:t>
      </w:r>
      <w:r w:rsidR="00D72792">
        <w:rPr>
          <w:b/>
        </w:rPr>
        <w:t>20</w:t>
      </w:r>
      <w:r w:rsidR="00806111">
        <w:rPr>
          <w:b/>
        </w:rPr>
        <w:t>.</w:t>
      </w:r>
    </w:p>
    <w:p w14:paraId="1DB57D01" w14:textId="4C1C61F2" w:rsidR="00CD38BC" w:rsidRPr="00D07784" w:rsidRDefault="00DD42F8" w:rsidP="00DD42F8">
      <w:pPr>
        <w:rPr>
          <w:bCs/>
        </w:rPr>
      </w:pPr>
      <w:r w:rsidRPr="00D07784">
        <w:rPr>
          <w:bCs/>
        </w:rPr>
        <w:t>O</w:t>
      </w:r>
      <w:r w:rsidR="00F252BE" w:rsidRPr="00D07784">
        <w:rPr>
          <w:bCs/>
        </w:rPr>
        <w:t>ndergetekende</w:t>
      </w:r>
      <w:r w:rsidR="00CD38BC" w:rsidRPr="00D07784">
        <w:rPr>
          <w:bCs/>
        </w:rPr>
        <w:t>n</w:t>
      </w:r>
      <w:r w:rsidRPr="00D07784">
        <w:rPr>
          <w:bCs/>
        </w:rPr>
        <w:t xml:space="preserve"> stel</w:t>
      </w:r>
      <w:r w:rsidR="00CD38BC" w:rsidRPr="00D07784">
        <w:rPr>
          <w:bCs/>
        </w:rPr>
        <w:t>len</w:t>
      </w:r>
      <w:r w:rsidR="00F252BE" w:rsidRPr="00D07784">
        <w:rPr>
          <w:bCs/>
        </w:rPr>
        <w:t xml:space="preserve"> het volgende amendement voor</w:t>
      </w:r>
      <w:r w:rsidR="00CB0811" w:rsidRPr="00D07784">
        <w:rPr>
          <w:bCs/>
        </w:rPr>
        <w:t xml:space="preserve"> bij </w:t>
      </w:r>
      <w:r w:rsidR="004151DB" w:rsidRPr="00D07784">
        <w:rPr>
          <w:bCs/>
        </w:rPr>
        <w:t>8.</w:t>
      </w:r>
      <w:r w:rsidR="00D72792" w:rsidRPr="00D07784">
        <w:rPr>
          <w:bCs/>
        </w:rPr>
        <w:t>1.1</w:t>
      </w:r>
      <w:r w:rsidR="00CD38BC" w:rsidRPr="00D07784">
        <w:rPr>
          <w:bCs/>
        </w:rPr>
        <w:t xml:space="preserve"> brief PS aan GS met</w:t>
      </w:r>
      <w:r w:rsidR="004151DB" w:rsidRPr="00D07784">
        <w:rPr>
          <w:bCs/>
        </w:rPr>
        <w:t xml:space="preserve"> wensen</w:t>
      </w:r>
      <w:r w:rsidR="00D72792" w:rsidRPr="00D07784">
        <w:rPr>
          <w:bCs/>
        </w:rPr>
        <w:t xml:space="preserve"> en bedenkingen</w:t>
      </w:r>
      <w:r w:rsidR="004151DB" w:rsidRPr="00D07784">
        <w:rPr>
          <w:bCs/>
        </w:rPr>
        <w:t xml:space="preserve"> </w:t>
      </w:r>
      <w:r w:rsidR="00A45C3D">
        <w:rPr>
          <w:bCs/>
        </w:rPr>
        <w:t>R</w:t>
      </w:r>
      <w:r w:rsidR="00D72792" w:rsidRPr="00D07784">
        <w:rPr>
          <w:bCs/>
        </w:rPr>
        <w:t xml:space="preserve">ichtingennotitie </w:t>
      </w:r>
      <w:r w:rsidR="00A45C3D">
        <w:rPr>
          <w:bCs/>
        </w:rPr>
        <w:t>S</w:t>
      </w:r>
      <w:r w:rsidR="00D72792" w:rsidRPr="00D07784">
        <w:rPr>
          <w:bCs/>
        </w:rPr>
        <w:t xml:space="preserve">limme </w:t>
      </w:r>
      <w:r w:rsidR="00A45C3D">
        <w:rPr>
          <w:bCs/>
        </w:rPr>
        <w:t>M</w:t>
      </w:r>
      <w:r w:rsidR="00D72792" w:rsidRPr="00D07784">
        <w:rPr>
          <w:bCs/>
        </w:rPr>
        <w:t>obiliteit</w:t>
      </w:r>
      <w:r w:rsidR="00F252BE" w:rsidRPr="00D07784">
        <w:rPr>
          <w:bCs/>
        </w:rPr>
        <w:t>:</w:t>
      </w:r>
      <w:r w:rsidR="00B7204B" w:rsidRPr="00D07784">
        <w:rPr>
          <w:bCs/>
        </w:rPr>
        <w:t xml:space="preserve"> </w:t>
      </w:r>
    </w:p>
    <w:p w14:paraId="24150233" w14:textId="01897251" w:rsidR="00D07784" w:rsidRDefault="00D07784" w:rsidP="00D07784">
      <w:pPr>
        <w:pStyle w:val="xmsonormal"/>
      </w:pPr>
      <w:r>
        <w:t xml:space="preserve">Aan de thans geformuleerde wens nr. 4 (onder het kopje mobiliteitscentrale) toevoegen: </w:t>
      </w:r>
    </w:p>
    <w:p w14:paraId="55021812" w14:textId="77777777" w:rsidR="00D07784" w:rsidRDefault="00D07784" w:rsidP="00D07784">
      <w:pPr>
        <w:pStyle w:val="xmsonormal"/>
      </w:pPr>
      <w:r>
        <w:rPr>
          <w:b/>
          <w:bCs/>
        </w:rPr>
        <w:t xml:space="preserve">Belangrijke voorwaarde hierbij is dat de </w:t>
      </w:r>
      <w:proofErr w:type="spellStart"/>
      <w:r>
        <w:rPr>
          <w:b/>
          <w:bCs/>
        </w:rPr>
        <w:t>governancestructuur</w:t>
      </w:r>
      <w:proofErr w:type="spellEnd"/>
      <w:r>
        <w:rPr>
          <w:b/>
          <w:bCs/>
        </w:rPr>
        <w:t xml:space="preserve"> is vastgelegd alvorens verdere stappen worden gezet in de doorontwikkeling van een mobiliteitscentrale Zeeland.</w:t>
      </w:r>
    </w:p>
    <w:p w14:paraId="565B2986" w14:textId="77777777" w:rsidR="00D07784" w:rsidRDefault="00D07784" w:rsidP="008645B7">
      <w:pPr>
        <w:rPr>
          <w:b/>
        </w:rPr>
      </w:pPr>
    </w:p>
    <w:p w14:paraId="3C73C0DC" w14:textId="4ADB33B3" w:rsidR="003E70C5" w:rsidRDefault="00584FA3" w:rsidP="008645B7">
      <w:pPr>
        <w:rPr>
          <w:b/>
        </w:rPr>
      </w:pPr>
      <w:r>
        <w:rPr>
          <w:b/>
        </w:rPr>
        <w:t>Toelichting</w:t>
      </w:r>
    </w:p>
    <w:p w14:paraId="7476E01E" w14:textId="0DB3DE9D" w:rsidR="00D07784" w:rsidRDefault="00D07784" w:rsidP="00D07784">
      <w:pPr>
        <w:pStyle w:val="xmsonormal"/>
      </w:pPr>
      <w:r>
        <w:t xml:space="preserve">De fractie van GroenLinks ondersteunt de ontwikkelrichting van de Gemeentelijke vervoerscentrale naar een Mobiliteitscentrale Zeeland. Van groot belang vindt zij dat de bijbehorende </w:t>
      </w:r>
      <w:proofErr w:type="spellStart"/>
      <w:r>
        <w:t>governance</w:t>
      </w:r>
      <w:proofErr w:type="spellEnd"/>
      <w:r>
        <w:t xml:space="preserve">(structuur) </w:t>
      </w:r>
      <w:r w:rsidR="001B7EA3">
        <w:t>vooraf wordt</w:t>
      </w:r>
      <w:r>
        <w:t xml:space="preserve"> vastgelegd.</w:t>
      </w:r>
      <w:r w:rsidR="001B7EA3">
        <w:t xml:space="preserve"> Te zien als een </w:t>
      </w:r>
      <w:r>
        <w:t>extra waarborg op een belangrijk aspect, nameli</w:t>
      </w:r>
      <w:r w:rsidR="001B7EA3">
        <w:t>jk hoe de</w:t>
      </w:r>
      <w:r>
        <w:t xml:space="preserve"> </w:t>
      </w:r>
      <w:proofErr w:type="spellStart"/>
      <w:r w:rsidR="001B7EA3">
        <w:t>g</w:t>
      </w:r>
      <w:r>
        <w:t>overnance</w:t>
      </w:r>
      <w:proofErr w:type="spellEnd"/>
      <w:r>
        <w:t xml:space="preserve"> tussen</w:t>
      </w:r>
      <w:r w:rsidR="001B7EA3">
        <w:t xml:space="preserve"> deelnemende partners als</w:t>
      </w:r>
      <w:r>
        <w:t xml:space="preserve"> gemeenten</w:t>
      </w:r>
      <w:r w:rsidR="001B7EA3">
        <w:t xml:space="preserve">, </w:t>
      </w:r>
      <w:r>
        <w:t>provincie</w:t>
      </w:r>
      <w:r w:rsidR="001B7EA3">
        <w:t xml:space="preserve"> en anderen ingericht gaat worden.  </w:t>
      </w:r>
    </w:p>
    <w:p w14:paraId="5A6C8343" w14:textId="66AC2FE7" w:rsidR="00D07784" w:rsidRDefault="00D07784" w:rsidP="00D07784">
      <w:pPr>
        <w:pStyle w:val="xmsonormal"/>
      </w:pPr>
      <w:r>
        <w:t>Daarbij gaat het onder andere  om de aansturing van de mobiliteitscentrale vanuit de Zeeuwse overheden , de organisatie van de besluitvorming , de verdeling van bevoegdheden en de richting van de organisatie.</w:t>
      </w:r>
      <w:r w:rsidR="001B7EA3">
        <w:t xml:space="preserve"> En op welke manier PS hierin haar rollen kan vervullen. De fractie van GroenLinks acht het van belang dat deze zaken helder zijn alvorens eventueel verdere stappen worden gezet in de uitvoering/doorontwikkeling van de Gemeentelijke vervoerscentrale naar een Mobiliteitscentrale Zeeland.</w:t>
      </w:r>
    </w:p>
    <w:p w14:paraId="7694B024" w14:textId="1923AAAD" w:rsidR="008A4425" w:rsidRDefault="008A4425" w:rsidP="00E71E0C"/>
    <w:p w14:paraId="0857670C" w14:textId="77777777" w:rsidR="001B7EA3" w:rsidRDefault="001B7EA3" w:rsidP="00E71E0C"/>
    <w:p w14:paraId="70B67732" w14:textId="2AA32CA8" w:rsidR="00DD42F8" w:rsidRDefault="00B45E88" w:rsidP="00E723D6">
      <w:r>
        <w:t>………………………………</w:t>
      </w:r>
      <w:r w:rsidR="00DD42F8">
        <w:t xml:space="preserve">          </w:t>
      </w:r>
      <w:r w:rsidR="008A4425">
        <w:t>……………………………………</w:t>
      </w:r>
      <w:r w:rsidR="008A4425">
        <w:tab/>
        <w:t>………………………………….</w:t>
      </w:r>
      <w:r w:rsidR="008A4425">
        <w:tab/>
        <w:t xml:space="preserve">   </w:t>
      </w:r>
    </w:p>
    <w:p w14:paraId="23079EC5" w14:textId="7BC340CE" w:rsidR="00B45E88" w:rsidRDefault="00D72792" w:rsidP="00E723D6">
      <w:r>
        <w:t>Maaike Walraven</w:t>
      </w:r>
      <w:r w:rsidR="00B5662A">
        <w:t xml:space="preserve">      </w:t>
      </w:r>
      <w:r w:rsidR="00527440">
        <w:tab/>
        <w:t xml:space="preserve">    </w:t>
      </w:r>
      <w:proofErr w:type="spellStart"/>
      <w:r>
        <w:t>Gerwi</w:t>
      </w:r>
      <w:proofErr w:type="spellEnd"/>
      <w:r>
        <w:t xml:space="preserve"> </w:t>
      </w:r>
      <w:proofErr w:type="spellStart"/>
      <w:r>
        <w:t>Temmink</w:t>
      </w:r>
      <w:proofErr w:type="spellEnd"/>
      <w:r w:rsidR="00E6267C">
        <w:tab/>
      </w:r>
      <w:r w:rsidR="00E6267C">
        <w:tab/>
      </w:r>
    </w:p>
    <w:p w14:paraId="28F0F686" w14:textId="3F2E4B3F" w:rsidR="00CD38BC" w:rsidRDefault="00CD38BC" w:rsidP="00E723D6"/>
    <w:p w14:paraId="6E097E2F" w14:textId="7D3ACA28" w:rsidR="00CD38BC" w:rsidRDefault="00CD38BC" w:rsidP="00E723D6"/>
    <w:p w14:paraId="7149AAC2" w14:textId="77777777" w:rsidR="00CD38BC" w:rsidRDefault="00CD38BC" w:rsidP="00CD38BC"/>
    <w:p w14:paraId="536A4EC0" w14:textId="77777777" w:rsidR="00CD38BC" w:rsidRDefault="00CD38BC" w:rsidP="00E723D6"/>
    <w:sectPr w:rsidR="00CD38BC" w:rsidSect="00C547B2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2598F" w14:textId="77777777" w:rsidR="00712C90" w:rsidRDefault="00712C90" w:rsidP="00CD38BC">
      <w:pPr>
        <w:spacing w:after="0" w:line="240" w:lineRule="auto"/>
      </w:pPr>
      <w:r>
        <w:separator/>
      </w:r>
    </w:p>
  </w:endnote>
  <w:endnote w:type="continuationSeparator" w:id="0">
    <w:p w14:paraId="62570CAE" w14:textId="77777777" w:rsidR="00712C90" w:rsidRDefault="00712C90" w:rsidP="00CD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901E1" w14:textId="77777777" w:rsidR="00712C90" w:rsidRDefault="00712C90" w:rsidP="00CD38BC">
      <w:pPr>
        <w:spacing w:after="0" w:line="240" w:lineRule="auto"/>
      </w:pPr>
      <w:r>
        <w:separator/>
      </w:r>
    </w:p>
  </w:footnote>
  <w:footnote w:type="continuationSeparator" w:id="0">
    <w:p w14:paraId="5A5A5234" w14:textId="77777777" w:rsidR="00712C90" w:rsidRDefault="00712C90" w:rsidP="00CD3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5387"/>
    <w:multiLevelType w:val="hybridMultilevel"/>
    <w:tmpl w:val="9542A3C2"/>
    <w:lvl w:ilvl="0" w:tplc="0413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2F90"/>
    <w:multiLevelType w:val="hybridMultilevel"/>
    <w:tmpl w:val="E1C27434"/>
    <w:lvl w:ilvl="0" w:tplc="8C669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5087"/>
    <w:multiLevelType w:val="hybridMultilevel"/>
    <w:tmpl w:val="A106D0D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B437E"/>
    <w:multiLevelType w:val="hybridMultilevel"/>
    <w:tmpl w:val="88D4CA96"/>
    <w:lvl w:ilvl="0" w:tplc="52F26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1046B"/>
    <w:multiLevelType w:val="hybridMultilevel"/>
    <w:tmpl w:val="38267EB4"/>
    <w:lvl w:ilvl="0" w:tplc="0413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46A78"/>
    <w:multiLevelType w:val="hybridMultilevel"/>
    <w:tmpl w:val="9AE00776"/>
    <w:lvl w:ilvl="0" w:tplc="95E6320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886FC4"/>
    <w:multiLevelType w:val="hybridMultilevel"/>
    <w:tmpl w:val="5AFC1104"/>
    <w:lvl w:ilvl="0" w:tplc="B2EC83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C3AC1"/>
    <w:multiLevelType w:val="hybridMultilevel"/>
    <w:tmpl w:val="70E6A2F6"/>
    <w:lvl w:ilvl="0" w:tplc="46B02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62E01"/>
    <w:multiLevelType w:val="hybridMultilevel"/>
    <w:tmpl w:val="20D29FAA"/>
    <w:lvl w:ilvl="0" w:tplc="0413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60"/>
    <w:rsid w:val="000078CD"/>
    <w:rsid w:val="00036891"/>
    <w:rsid w:val="0006449E"/>
    <w:rsid w:val="0007668D"/>
    <w:rsid w:val="000B6D26"/>
    <w:rsid w:val="000C1B92"/>
    <w:rsid w:val="000F16B6"/>
    <w:rsid w:val="00102D0B"/>
    <w:rsid w:val="0011268D"/>
    <w:rsid w:val="001335B9"/>
    <w:rsid w:val="00167158"/>
    <w:rsid w:val="00171856"/>
    <w:rsid w:val="00184779"/>
    <w:rsid w:val="001B7712"/>
    <w:rsid w:val="001B7EA3"/>
    <w:rsid w:val="001D7580"/>
    <w:rsid w:val="00200326"/>
    <w:rsid w:val="00200F4C"/>
    <w:rsid w:val="00202B78"/>
    <w:rsid w:val="0022127A"/>
    <w:rsid w:val="0026269B"/>
    <w:rsid w:val="00277EF3"/>
    <w:rsid w:val="00295832"/>
    <w:rsid w:val="00297915"/>
    <w:rsid w:val="002C2587"/>
    <w:rsid w:val="002D55F9"/>
    <w:rsid w:val="00313BCA"/>
    <w:rsid w:val="00321F51"/>
    <w:rsid w:val="00347DC6"/>
    <w:rsid w:val="00350AB0"/>
    <w:rsid w:val="003E70C5"/>
    <w:rsid w:val="004053EB"/>
    <w:rsid w:val="004151DB"/>
    <w:rsid w:val="00453F99"/>
    <w:rsid w:val="004A406D"/>
    <w:rsid w:val="004C3482"/>
    <w:rsid w:val="004F0C6C"/>
    <w:rsid w:val="0050252F"/>
    <w:rsid w:val="00504260"/>
    <w:rsid w:val="00527440"/>
    <w:rsid w:val="00561B26"/>
    <w:rsid w:val="00584FA3"/>
    <w:rsid w:val="005A7AC4"/>
    <w:rsid w:val="005C0E89"/>
    <w:rsid w:val="005C5F08"/>
    <w:rsid w:val="005E3677"/>
    <w:rsid w:val="005E494C"/>
    <w:rsid w:val="005F3B38"/>
    <w:rsid w:val="005F4EB7"/>
    <w:rsid w:val="00621CBC"/>
    <w:rsid w:val="00667ED4"/>
    <w:rsid w:val="006B6D9D"/>
    <w:rsid w:val="006C75E0"/>
    <w:rsid w:val="006E03E9"/>
    <w:rsid w:val="006E43D9"/>
    <w:rsid w:val="006E5A40"/>
    <w:rsid w:val="006F0E13"/>
    <w:rsid w:val="00711097"/>
    <w:rsid w:val="00712C90"/>
    <w:rsid w:val="007248B0"/>
    <w:rsid w:val="00730DD8"/>
    <w:rsid w:val="00752741"/>
    <w:rsid w:val="007531C1"/>
    <w:rsid w:val="00757247"/>
    <w:rsid w:val="00762EDD"/>
    <w:rsid w:val="0077690B"/>
    <w:rsid w:val="00787AA4"/>
    <w:rsid w:val="007C20DA"/>
    <w:rsid w:val="007E2DE6"/>
    <w:rsid w:val="00806111"/>
    <w:rsid w:val="00810AA9"/>
    <w:rsid w:val="00815C2B"/>
    <w:rsid w:val="00824A8A"/>
    <w:rsid w:val="00825FBA"/>
    <w:rsid w:val="0083143A"/>
    <w:rsid w:val="00833E1C"/>
    <w:rsid w:val="008372EF"/>
    <w:rsid w:val="008645B7"/>
    <w:rsid w:val="00870B77"/>
    <w:rsid w:val="008829D1"/>
    <w:rsid w:val="008A1391"/>
    <w:rsid w:val="008A16C9"/>
    <w:rsid w:val="008A4425"/>
    <w:rsid w:val="008A7381"/>
    <w:rsid w:val="008B13FC"/>
    <w:rsid w:val="008D34ED"/>
    <w:rsid w:val="008D5198"/>
    <w:rsid w:val="008E65F2"/>
    <w:rsid w:val="00915A05"/>
    <w:rsid w:val="00932DBA"/>
    <w:rsid w:val="0094159B"/>
    <w:rsid w:val="0099123A"/>
    <w:rsid w:val="0099704E"/>
    <w:rsid w:val="009B422A"/>
    <w:rsid w:val="009E2792"/>
    <w:rsid w:val="009F2076"/>
    <w:rsid w:val="00A07CC6"/>
    <w:rsid w:val="00A2637C"/>
    <w:rsid w:val="00A2774B"/>
    <w:rsid w:val="00A40729"/>
    <w:rsid w:val="00A45C3D"/>
    <w:rsid w:val="00A609FD"/>
    <w:rsid w:val="00A8576D"/>
    <w:rsid w:val="00A966B4"/>
    <w:rsid w:val="00A9715F"/>
    <w:rsid w:val="00AA02D8"/>
    <w:rsid w:val="00AA5D89"/>
    <w:rsid w:val="00AC3F7E"/>
    <w:rsid w:val="00AD534F"/>
    <w:rsid w:val="00B45E88"/>
    <w:rsid w:val="00B478E5"/>
    <w:rsid w:val="00B5662A"/>
    <w:rsid w:val="00B61794"/>
    <w:rsid w:val="00B7204B"/>
    <w:rsid w:val="00BC4520"/>
    <w:rsid w:val="00BD1B54"/>
    <w:rsid w:val="00C179B8"/>
    <w:rsid w:val="00C31877"/>
    <w:rsid w:val="00C547B2"/>
    <w:rsid w:val="00C63F00"/>
    <w:rsid w:val="00C909F1"/>
    <w:rsid w:val="00C930C5"/>
    <w:rsid w:val="00CB0811"/>
    <w:rsid w:val="00CC50E0"/>
    <w:rsid w:val="00CC6007"/>
    <w:rsid w:val="00CD38BC"/>
    <w:rsid w:val="00CE173D"/>
    <w:rsid w:val="00CF45FC"/>
    <w:rsid w:val="00D02629"/>
    <w:rsid w:val="00D07784"/>
    <w:rsid w:val="00D470D6"/>
    <w:rsid w:val="00D552D5"/>
    <w:rsid w:val="00D66970"/>
    <w:rsid w:val="00D72792"/>
    <w:rsid w:val="00D76C66"/>
    <w:rsid w:val="00D91FD0"/>
    <w:rsid w:val="00DD42F8"/>
    <w:rsid w:val="00DF53FE"/>
    <w:rsid w:val="00E127F4"/>
    <w:rsid w:val="00E14985"/>
    <w:rsid w:val="00E152A1"/>
    <w:rsid w:val="00E54E4D"/>
    <w:rsid w:val="00E6267C"/>
    <w:rsid w:val="00E71E0C"/>
    <w:rsid w:val="00E723D6"/>
    <w:rsid w:val="00E955B3"/>
    <w:rsid w:val="00EE2BE5"/>
    <w:rsid w:val="00F01476"/>
    <w:rsid w:val="00F252BE"/>
    <w:rsid w:val="00F57CD0"/>
    <w:rsid w:val="00F86810"/>
    <w:rsid w:val="00FB44A6"/>
    <w:rsid w:val="00FD790A"/>
    <w:rsid w:val="00FE6B33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7AFD"/>
  <w15:docId w15:val="{B2F6EB52-D6C1-46F0-8C0F-ED34DDDE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50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426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5832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rsid w:val="00A2774B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Arial"/>
      <w:color w:val="000002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A2774B"/>
    <w:rPr>
      <w:rFonts w:ascii="Helvetica" w:eastAsia="Times New Roman" w:hAnsi="Helvetica" w:cs="Arial"/>
      <w:color w:val="000002"/>
      <w:lang w:eastAsia="nl-NL"/>
    </w:rPr>
  </w:style>
  <w:style w:type="paragraph" w:styleId="Revisie">
    <w:name w:val="Revision"/>
    <w:hidden/>
    <w:uiPriority w:val="99"/>
    <w:semiHidden/>
    <w:rsid w:val="00E955B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D790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D38B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D38B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D38BC"/>
    <w:rPr>
      <w:vertAlign w:val="superscript"/>
    </w:rPr>
  </w:style>
  <w:style w:type="paragraph" w:customStyle="1" w:styleId="xmsonormal">
    <w:name w:val="x_msonormal"/>
    <w:basedOn w:val="Standaard"/>
    <w:rsid w:val="00D0778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nl-NL"/>
    </w:rPr>
  </w:style>
  <w:style w:type="character" w:styleId="Zwaar">
    <w:name w:val="Strong"/>
    <w:basedOn w:val="Standaardalinea-lettertype"/>
    <w:uiPriority w:val="22"/>
    <w:qFormat/>
    <w:rsid w:val="00D07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62DD-328A-4791-B68B-15D8C3A1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Beheerder</dc:creator>
  <cp:lastModifiedBy>Walraven - Janssen, M.J.A.W. (Maaike)</cp:lastModifiedBy>
  <cp:revision>2</cp:revision>
  <cp:lastPrinted>2017-11-02T23:00:00Z</cp:lastPrinted>
  <dcterms:created xsi:type="dcterms:W3CDTF">2020-12-15T22:25:00Z</dcterms:created>
  <dcterms:modified xsi:type="dcterms:W3CDTF">2020-12-15T22:25:00Z</dcterms:modified>
</cp:coreProperties>
</file>