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drawing>
          <wp:inline distB="0" distT="0" distL="0" distR="0">
            <wp:extent cx="2056867" cy="619443"/>
            <wp:effectExtent b="0" l="0" r="0" t="0"/>
            <wp:docPr descr="Afbeelding met Lettertype, Graphics, tekst, grafische vormgeving&#10;&#10;Automatisch gegenereerde beschrijving" id="2" name="image1.png"/>
            <a:graphic>
              <a:graphicData uri="http://schemas.openxmlformats.org/drawingml/2006/picture">
                <pic:pic>
                  <pic:nvPicPr>
                    <pic:cNvPr descr="Afbeelding met Lettertype, Graphics, tekst, grafische vormgeving&#10;&#10;Automatisch gegenereerde beschrijving" id="0" name="image1.png"/>
                    <pic:cNvPicPr preferRelativeResize="0"/>
                  </pic:nvPicPr>
                  <pic:blipFill>
                    <a:blip r:embed="rId7"/>
                    <a:srcRect b="0" l="0" r="0" t="0"/>
                    <a:stretch>
                      <a:fillRect/>
                    </a:stretch>
                  </pic:blipFill>
                  <pic:spPr>
                    <a:xfrm>
                      <a:off x="0" y="0"/>
                      <a:ext cx="2056867" cy="6194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Motie - Zeeland Nazomer Festival (ZNF)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pBdr>
          <w:bottom w:color="000000" w:space="1" w:sz="6" w:val="single"/>
        </w:pBdr>
        <w:spacing w:line="240" w:lineRule="auto"/>
        <w:rPr>
          <w:b w:val="1"/>
        </w:rPr>
      </w:pPr>
      <w:r w:rsidDel="00000000" w:rsidR="00000000" w:rsidRPr="00000000">
        <w:rPr>
          <w:b w:val="1"/>
          <w:rtl w:val="0"/>
        </w:rPr>
        <w:t xml:space="preserve">Motie van de leden Ralph van Hertum en Roy Zeilstra  PvdA-GroenLinks tijdens PS vergadering van 8 november 2024</w:t>
      </w:r>
    </w:p>
    <w:p w:rsidR="00000000" w:rsidDel="00000000" w:rsidP="00000000" w:rsidRDefault="00000000" w:rsidRPr="00000000" w14:paraId="00000006">
      <w:pPr>
        <w:spacing w:after="0" w:lineRule="auto"/>
        <w:rPr/>
      </w:pPr>
      <w:r w:rsidDel="00000000" w:rsidR="00000000" w:rsidRPr="00000000">
        <w:rPr>
          <w:b w:val="1"/>
          <w:rtl w:val="0"/>
        </w:rPr>
        <w:br w:type="textWrapping"/>
        <w:t xml:space="preserve">Constateren dat:</w:t>
      </w: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numPr>
          <w:ilvl w:val="0"/>
          <w:numId w:val="2"/>
        </w:numPr>
        <w:spacing w:after="0" w:lineRule="auto"/>
        <w:ind w:left="720" w:hanging="360"/>
        <w:rPr/>
      </w:pPr>
      <w:r w:rsidDel="00000000" w:rsidR="00000000" w:rsidRPr="00000000">
        <w:rPr>
          <w:rtl w:val="0"/>
        </w:rPr>
        <w:t xml:space="preserve">Het Theaterproductiehuis Zeeland (TPZ) al 24 jaar theaterproducties in Zeeland maakt, produceert en toont.</w:t>
      </w:r>
    </w:p>
    <w:p w:rsidR="00000000" w:rsidDel="00000000" w:rsidP="00000000" w:rsidRDefault="00000000" w:rsidRPr="00000000" w14:paraId="00000009">
      <w:pPr>
        <w:numPr>
          <w:ilvl w:val="0"/>
          <w:numId w:val="2"/>
        </w:numPr>
        <w:spacing w:after="0" w:lineRule="auto"/>
        <w:ind w:left="720" w:hanging="360"/>
        <w:rPr/>
      </w:pPr>
      <w:r w:rsidDel="00000000" w:rsidR="00000000" w:rsidRPr="00000000">
        <w:rPr>
          <w:rtl w:val="0"/>
        </w:rPr>
        <w:t xml:space="preserve">TPZ jaarlijks het bekende en drukbezochte Zeeland Nazomerfestival (ZNF) organiseert en dit festival een grote bekendheid geniet zowel binnen als buiten de provincie Zeeland. </w:t>
      </w:r>
    </w:p>
    <w:p w:rsidR="00000000" w:rsidDel="00000000" w:rsidP="00000000" w:rsidRDefault="00000000" w:rsidRPr="00000000" w14:paraId="0000000A">
      <w:pPr>
        <w:numPr>
          <w:ilvl w:val="0"/>
          <w:numId w:val="2"/>
        </w:numPr>
        <w:spacing w:after="0" w:lineRule="auto"/>
        <w:ind w:left="720" w:hanging="360"/>
        <w:rPr/>
      </w:pPr>
      <w:r w:rsidDel="00000000" w:rsidR="00000000" w:rsidRPr="00000000">
        <w:rPr>
          <w:rtl w:val="0"/>
        </w:rPr>
        <w:t xml:space="preserve">TPZ met Zeeuwse thema’s werkt. De voorstellingen door Nederland, België en zelfs daarbuiten toeren.</w:t>
      </w:r>
    </w:p>
    <w:p w:rsidR="00000000" w:rsidDel="00000000" w:rsidP="00000000" w:rsidRDefault="00000000" w:rsidRPr="00000000" w14:paraId="0000000B">
      <w:pPr>
        <w:numPr>
          <w:ilvl w:val="0"/>
          <w:numId w:val="2"/>
        </w:numPr>
        <w:spacing w:after="0" w:lineRule="auto"/>
        <w:ind w:left="720" w:hanging="360"/>
        <w:rPr/>
      </w:pPr>
      <w:r w:rsidDel="00000000" w:rsidR="00000000" w:rsidRPr="00000000">
        <w:rPr>
          <w:rtl w:val="0"/>
        </w:rPr>
        <w:t xml:space="preserve">TPZ jarenlang subsidie vanuit de provincie Zeeland en het Rijk heeft gekregen om de theaterproducties te maken, te produceren en om het ZNF te organiseren. </w:t>
      </w:r>
    </w:p>
    <w:p w:rsidR="00000000" w:rsidDel="00000000" w:rsidP="00000000" w:rsidRDefault="00000000" w:rsidRPr="00000000" w14:paraId="0000000C">
      <w:pPr>
        <w:numPr>
          <w:ilvl w:val="0"/>
          <w:numId w:val="2"/>
        </w:numPr>
        <w:spacing w:after="0" w:lineRule="auto"/>
        <w:ind w:left="720" w:hanging="360"/>
        <w:rPr/>
      </w:pPr>
      <w:r w:rsidDel="00000000" w:rsidR="00000000" w:rsidRPr="00000000">
        <w:rPr>
          <w:rtl w:val="0"/>
        </w:rPr>
        <w:t xml:space="preserve">Vanwege het ‘niet honoreren’ van de meerjarige subsidieaanvraag het Rijk geen subsidie wil toekennen aan TPZ voor de periode 2025 – 2028.</w:t>
      </w:r>
    </w:p>
    <w:p w:rsidR="00000000" w:rsidDel="00000000" w:rsidP="00000000" w:rsidRDefault="00000000" w:rsidRPr="00000000" w14:paraId="0000000D">
      <w:pPr>
        <w:numPr>
          <w:ilvl w:val="0"/>
          <w:numId w:val="2"/>
        </w:numPr>
        <w:spacing w:after="0" w:lineRule="auto"/>
        <w:ind w:left="720" w:hanging="360"/>
        <w:rPr/>
      </w:pPr>
      <w:r w:rsidDel="00000000" w:rsidR="00000000" w:rsidRPr="00000000">
        <w:rPr>
          <w:rtl w:val="0"/>
        </w:rPr>
        <w:t xml:space="preserve">TPZ in bezwaar is gegaan. Uiterlijk in december 2024 wordt duidelijk of het Rijk wel of niet terugkomt op deze beslissing.</w:t>
      </w:r>
    </w:p>
    <w:p w:rsidR="00000000" w:rsidDel="00000000" w:rsidP="00000000" w:rsidRDefault="00000000" w:rsidRPr="00000000" w14:paraId="0000000E">
      <w:pPr>
        <w:numPr>
          <w:ilvl w:val="0"/>
          <w:numId w:val="2"/>
        </w:numPr>
        <w:spacing w:after="0" w:lineRule="auto"/>
        <w:ind w:left="720" w:hanging="360"/>
        <w:rPr/>
      </w:pPr>
      <w:r w:rsidDel="00000000" w:rsidR="00000000" w:rsidRPr="00000000">
        <w:rPr>
          <w:rtl w:val="0"/>
        </w:rPr>
        <w:t xml:space="preserve">Zonder de Rijkssubsidie het niet mogelijk is om het ZNF te organiseren. De organisatie dan drastisch moet reorganiseren en het pand met residentiehuis moet verlaten. </w:t>
      </w:r>
    </w:p>
    <w:p w:rsidR="00000000" w:rsidDel="00000000" w:rsidP="00000000" w:rsidRDefault="00000000" w:rsidRPr="00000000" w14:paraId="0000000F">
      <w:pPr>
        <w:numPr>
          <w:ilvl w:val="0"/>
          <w:numId w:val="2"/>
        </w:numPr>
        <w:spacing w:after="0" w:lineRule="auto"/>
        <w:ind w:left="720" w:hanging="360"/>
        <w:rPr/>
      </w:pPr>
      <w:r w:rsidDel="00000000" w:rsidR="00000000" w:rsidRPr="00000000">
        <w:rPr>
          <w:rtl w:val="0"/>
        </w:rPr>
        <w:t xml:space="preserve">Het jaar 2025 voor ZNF een jubileumjaar is en het festival 25 jaar bestaat.</w:t>
      </w:r>
    </w:p>
    <w:p w:rsidR="00000000" w:rsidDel="00000000" w:rsidP="00000000" w:rsidRDefault="00000000" w:rsidRPr="00000000" w14:paraId="00000010">
      <w:pPr>
        <w:numPr>
          <w:ilvl w:val="0"/>
          <w:numId w:val="2"/>
        </w:numPr>
        <w:spacing w:after="0" w:lineRule="auto"/>
        <w:ind w:left="720" w:hanging="360"/>
        <w:rPr/>
      </w:pPr>
      <w:r w:rsidDel="00000000" w:rsidR="00000000" w:rsidRPr="00000000">
        <w:rPr>
          <w:rtl w:val="0"/>
        </w:rPr>
        <w:t xml:space="preserve">Voor 1 januari 2025 duidelijkheid zou moet komen voor TPZ en haar partners voor de planning in 2025.</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rtl w:val="0"/>
        </w:rPr>
        <w:t xml:space="preserve">Zijn van mening dat:</w:t>
      </w:r>
    </w:p>
    <w:p w:rsidR="00000000" w:rsidDel="00000000" w:rsidP="00000000" w:rsidRDefault="00000000" w:rsidRPr="00000000" w14:paraId="00000013">
      <w:pPr>
        <w:spacing w:after="0" w:lineRule="auto"/>
        <w:rPr>
          <w:b w:val="1"/>
        </w:rPr>
      </w:pPr>
      <w:r w:rsidDel="00000000" w:rsidR="00000000" w:rsidRPr="00000000">
        <w:rPr>
          <w:rtl w:val="0"/>
        </w:rPr>
      </w:r>
    </w:p>
    <w:p w:rsidR="00000000" w:rsidDel="00000000" w:rsidP="00000000" w:rsidRDefault="00000000" w:rsidRPr="00000000" w14:paraId="00000014">
      <w:pPr>
        <w:numPr>
          <w:ilvl w:val="0"/>
          <w:numId w:val="3"/>
        </w:numPr>
        <w:spacing w:after="0" w:lineRule="auto"/>
        <w:ind w:left="720" w:hanging="360"/>
        <w:rPr/>
      </w:pPr>
      <w:r w:rsidDel="00000000" w:rsidR="00000000" w:rsidRPr="00000000">
        <w:rPr>
          <w:rtl w:val="0"/>
        </w:rPr>
        <w:t xml:space="preserve">TPZ een belangrijke toevoeging is aan het Zeeuwse culturele aanbod.</w:t>
      </w:r>
    </w:p>
    <w:p w:rsidR="00000000" w:rsidDel="00000000" w:rsidP="00000000" w:rsidRDefault="00000000" w:rsidRPr="00000000" w14:paraId="00000015">
      <w:pPr>
        <w:numPr>
          <w:ilvl w:val="0"/>
          <w:numId w:val="3"/>
        </w:numPr>
        <w:spacing w:after="0" w:lineRule="auto"/>
        <w:ind w:left="720" w:hanging="360"/>
        <w:rPr/>
      </w:pPr>
      <w:r w:rsidDel="00000000" w:rsidR="00000000" w:rsidRPr="00000000">
        <w:rPr>
          <w:rtl w:val="0"/>
        </w:rPr>
        <w:t xml:space="preserve">TPZ en het ZNF belangrijke theaterproducties verzorgen in onze provincie.</w:t>
      </w:r>
    </w:p>
    <w:p w:rsidR="00000000" w:rsidDel="00000000" w:rsidP="00000000" w:rsidRDefault="00000000" w:rsidRPr="00000000" w14:paraId="00000016">
      <w:pPr>
        <w:numPr>
          <w:ilvl w:val="0"/>
          <w:numId w:val="3"/>
        </w:numPr>
        <w:spacing w:after="0" w:lineRule="auto"/>
        <w:ind w:left="720" w:hanging="360"/>
        <w:rPr/>
      </w:pPr>
      <w:r w:rsidDel="00000000" w:rsidR="00000000" w:rsidRPr="00000000">
        <w:rPr>
          <w:rtl w:val="0"/>
        </w:rPr>
        <w:t xml:space="preserve">Het niet doorgaan van het ZNFeen groot verlies voor de Zeeuwse cultuur, economie en de sociale samenhang betekent.</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b w:val="1"/>
        </w:rPr>
      </w:pPr>
      <w:r w:rsidDel="00000000" w:rsidR="00000000" w:rsidRPr="00000000">
        <w:rPr>
          <w:b w:val="1"/>
          <w:rtl w:val="0"/>
        </w:rPr>
        <w:t xml:space="preserve">Roepen het provinciebestuur op om:</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pPr>
      <w:r w:rsidDel="00000000" w:rsidR="00000000" w:rsidRPr="00000000">
        <w:rPr>
          <w:rtl w:val="0"/>
        </w:rPr>
        <w:t xml:space="preserve">In overleg met de partners, zoals de Zeeuwse gemeenten en het bedrijfsleven, te zoeken naar oplossingen om het ZNF te behouden voor Zeeland indien het Rijk geen subsidie meer toekent.</w:t>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Te overwegen om een extra provinciale subsidie te geven voor 2025 om zo het ZNF overeind te houden en de directie de tijd te geven om aanvullende extra financiële middelen elders te vinden indien het Rijk geen subsidie meer toekent. </w:t>
      </w:r>
    </w:p>
    <w:p w:rsidR="00000000" w:rsidDel="00000000" w:rsidP="00000000" w:rsidRDefault="00000000" w:rsidRPr="00000000" w14:paraId="0000001C">
      <w:pPr>
        <w:rPr/>
      </w:pPr>
      <w:r w:rsidDel="00000000" w:rsidR="00000000" w:rsidRPr="00000000">
        <w:rPr>
          <w:rtl w:val="0"/>
        </w:rPr>
      </w:r>
    </w:p>
    <w:sectPr>
      <w:pgSz w:h="16838" w:w="11906" w:orient="portrait"/>
      <w:pgMar w:bottom="1417" w:top="113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Lijstalinea">
    <w:name w:val="List Paragraph"/>
    <w:basedOn w:val="Standaard"/>
    <w:uiPriority w:val="34"/>
    <w:qFormat w:val="1"/>
    <w:rsid w:val="002E62A3"/>
    <w:pPr>
      <w:ind w:left="720"/>
      <w:contextualSpacing w:val="1"/>
    </w:p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anmwi9Vt9S3tY//F4m8ujPYtg==">CgMxLjA4AHIhMUFGcGxrY3BkT2JuYVN2VFpUWGF3VWRQYVd5eE5TdmNZ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2024-11-04T11:14:00Z</dcterms:created>
  <dc:creator>Hertum v J.A.M. (Ralph)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0x010100D043CE6CFB553F4BA77715A1F8376031</vt:lpwstr>
  </property>
  <property fmtid="{D5CDD505-2E9C-101B-9397-08002B2CF9AE}" pid="3" name="MediaServiceImageTags">
    <vt:lpwstr/>
  </property>
</Properties>
</file>